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E30C4C" w:rsidTr="00E30C4C">
        <w:trPr>
          <w:tblCellSpacing w:w="0" w:type="dxa"/>
          <w:jc w:val="center"/>
        </w:trPr>
        <w:tc>
          <w:tcPr>
            <w:tcW w:w="0" w:type="auto"/>
            <w:shd w:val="clear" w:color="auto" w:fill="2D2D2D"/>
            <w:vAlign w:val="center"/>
            <w:hideMark/>
          </w:tcPr>
          <w:p w:rsidR="00E30C4C" w:rsidRDefault="00E30C4C">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7500" cy="104775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7500" cy="1047750"/>
                          </a:xfrm>
                          <a:prstGeom prst="rect">
                            <a:avLst/>
                          </a:prstGeom>
                          <a:noFill/>
                          <a:ln w="9525">
                            <a:noFill/>
                            <a:miter lim="800000"/>
                            <a:headEnd/>
                            <a:tailEnd/>
                          </a:ln>
                        </pic:spPr>
                      </pic:pic>
                    </a:graphicData>
                  </a:graphic>
                </wp:inline>
              </w:drawing>
            </w:r>
          </w:p>
        </w:tc>
      </w:tr>
      <w:tr w:rsidR="00E30C4C" w:rsidTr="00E30C4C">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E30C4C" w:rsidRDefault="00E30C4C">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30.06.2015 | Newsletter Maver</w:t>
            </w:r>
          </w:p>
        </w:tc>
      </w:tr>
      <w:tr w:rsidR="00E30C4C" w:rsidTr="00E30C4C">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E30C4C">
              <w:trPr>
                <w:tblCellSpacing w:w="15" w:type="dxa"/>
              </w:trPr>
              <w:tc>
                <w:tcPr>
                  <w:tcW w:w="0" w:type="auto"/>
                  <w:tcMar>
                    <w:top w:w="15" w:type="dxa"/>
                    <w:left w:w="15" w:type="dxa"/>
                    <w:bottom w:w="15" w:type="dxa"/>
                    <w:right w:w="15" w:type="dxa"/>
                  </w:tcMar>
                  <w:vAlign w:val="center"/>
                  <w:hideMark/>
                </w:tcPr>
                <w:p w:rsidR="00E30C4C" w:rsidRDefault="00E30C4C">
                  <w:pPr>
                    <w:pStyle w:val="titolo"/>
                    <w:rPr>
                      <w:rFonts w:ascii="Verdana" w:hAnsi="Verdana"/>
                      <w:color w:val="5B5B5B"/>
                      <w:sz w:val="17"/>
                      <w:szCs w:val="17"/>
                    </w:rPr>
                  </w:pPr>
                  <w:r>
                    <w:rPr>
                      <w:rFonts w:ascii="Verdana" w:hAnsi="Verdana"/>
                      <w:color w:val="5B5B5B"/>
                      <w:sz w:val="17"/>
                      <w:szCs w:val="17"/>
                    </w:rPr>
                    <w:t xml:space="preserve">Travi pronti Surfcasting e Bolentino!!! </w:t>
                  </w:r>
                </w:p>
                <w:p w:rsidR="00E30C4C" w:rsidRDefault="00E30C4C">
                  <w:pPr>
                    <w:pStyle w:val="NormaleWeb"/>
                    <w:rPr>
                      <w:rFonts w:ascii="Verdana"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4572000" cy="4572000"/>
                        <wp:effectExtent l="19050" t="0" r="0" b="0"/>
                        <wp:wrapSquare wrapText="bothSides"/>
                        <wp:docPr id="2" name="Immagine 2" descr="http://www.maver.net/ew/ew_newsletter/images/optimized/Rotolino-Finali-S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optimized/Rotolino-Finali-Surf.jpg"/>
                                <pic:cNvPicPr>
                                  <a:picLocks noChangeAspect="1" noChangeArrowheads="1"/>
                                </pic:cNvPicPr>
                              </pic:nvPicPr>
                              <pic:blipFill>
                                <a:blip r:link="rId6" cstate="print"/>
                                <a:srcRect/>
                                <a:stretch>
                                  <a:fillRect/>
                                </a:stretch>
                              </pic:blipFill>
                              <pic:spPr bwMode="auto">
                                <a:xfrm>
                                  <a:off x="0" y="0"/>
                                  <a:ext cx="4572000" cy="4572000"/>
                                </a:xfrm>
                                <a:prstGeom prst="rect">
                                  <a:avLst/>
                                </a:prstGeom>
                                <a:noFill/>
                              </pic:spPr>
                            </pic:pic>
                          </a:graphicData>
                        </a:graphic>
                      </wp:anchor>
                    </w:drawing>
                  </w:r>
                  <w:r>
                    <w:rPr>
                      <w:rStyle w:val="Enfasigrassetto"/>
                      <w:rFonts w:ascii="Verdana" w:hAnsi="Verdana"/>
                      <w:color w:val="5B5B5B"/>
                      <w:sz w:val="17"/>
                      <w:szCs w:val="17"/>
                    </w:rPr>
                    <w:t>TRAVE BEACH LEGERING E BOLENTINO</w:t>
                  </w:r>
                </w:p>
                <w:p w:rsidR="00E30C4C" w:rsidRDefault="00E30C4C">
                  <w:pPr>
                    <w:pStyle w:val="NormaleWeb"/>
                    <w:rPr>
                      <w:rFonts w:ascii="Verdana" w:hAnsi="Verdana"/>
                      <w:color w:val="5B5B5B"/>
                      <w:sz w:val="17"/>
                      <w:szCs w:val="17"/>
                    </w:rPr>
                  </w:pPr>
                  <w:r>
                    <w:rPr>
                      <w:rFonts w:ascii="Verdana" w:hAnsi="Verdana"/>
                      <w:color w:val="5B5B5B"/>
                      <w:sz w:val="17"/>
                      <w:szCs w:val="17"/>
                    </w:rPr>
                    <w:t>diametro trave 0,40 mm</w:t>
                  </w:r>
                  <w:r>
                    <w:rPr>
                      <w:rFonts w:ascii="Verdana" w:hAnsi="Verdana"/>
                      <w:color w:val="5B5B5B"/>
                      <w:sz w:val="17"/>
                      <w:szCs w:val="17"/>
                    </w:rPr>
                    <w:br/>
                    <w:t>diametro finali 0,20 mm</w:t>
                  </w:r>
                  <w:r>
                    <w:rPr>
                      <w:rFonts w:ascii="Verdana" w:hAnsi="Verdana"/>
                      <w:color w:val="5B5B5B"/>
                      <w:sz w:val="17"/>
                      <w:szCs w:val="17"/>
                    </w:rPr>
                    <w:br/>
                    <w:t>lunghezza finali 85 cm</w:t>
                  </w:r>
                  <w:r>
                    <w:rPr>
                      <w:rFonts w:ascii="Verdana" w:hAnsi="Verdana"/>
                      <w:color w:val="5B5B5B"/>
                      <w:sz w:val="17"/>
                      <w:szCs w:val="17"/>
                    </w:rPr>
                    <w:br/>
                    <w:t>amo jurassic J12 nr 14</w:t>
                  </w:r>
                  <w:r>
                    <w:rPr>
                      <w:rFonts w:ascii="Verdana" w:hAnsi="Verdana"/>
                      <w:color w:val="5B5B5B"/>
                      <w:sz w:val="17"/>
                      <w:szCs w:val="17"/>
                    </w:rPr>
                    <w:br/>
                    <w:t>due finali (uno con zatterino)</w:t>
                  </w:r>
                  <w:r>
                    <w:rPr>
                      <w:rFonts w:ascii="Verdana" w:hAnsi="Verdana"/>
                      <w:color w:val="5B5B5B"/>
                      <w:sz w:val="17"/>
                      <w:szCs w:val="17"/>
                    </w:rPr>
                    <w:br/>
                    <w:t>codice 01311000</w:t>
                  </w:r>
                </w:p>
                <w:p w:rsidR="00E30C4C" w:rsidRDefault="00E30C4C">
                  <w:pPr>
                    <w:pStyle w:val="NormaleWeb"/>
                    <w:rPr>
                      <w:rFonts w:ascii="Verdana" w:hAnsi="Verdana"/>
                      <w:color w:val="5B5B5B"/>
                      <w:sz w:val="17"/>
                      <w:szCs w:val="17"/>
                    </w:rPr>
                  </w:pPr>
                  <w:r>
                    <w:rPr>
                      <w:rFonts w:ascii="Verdana" w:hAnsi="Verdana"/>
                      <w:color w:val="5B5B5B"/>
                      <w:sz w:val="17"/>
                      <w:szCs w:val="17"/>
                    </w:rPr>
                    <w:t>Trave pronto all’uso, avvolto su rotolino in EVA, progettato per insidiare contemporaneamente sia i pesci di fondo che quelli di galla. Consigliamo di utilizzare piombi fino a 100 grammi. Ideale per Aguglia, Boga, Corvina, Leccia Stella, Menola, Mormora, Occhiata, Ombrina, Pagello, Sarago, Sgombro, Sugarello , Triglia ecc... Può essere utilizzato anche nella pesca a bolentino.</w:t>
                  </w:r>
                </w:p>
                <w:p w:rsidR="00E30C4C" w:rsidRDefault="00E30C4C">
                  <w:pPr>
                    <w:pStyle w:val="NormaleWeb"/>
                    <w:rPr>
                      <w:rFonts w:ascii="Verdana" w:hAnsi="Verdana"/>
                      <w:color w:val="5B5B5B"/>
                      <w:sz w:val="17"/>
                      <w:szCs w:val="17"/>
                    </w:rPr>
                  </w:pPr>
                  <w:r>
                    <w:rPr>
                      <w:rFonts w:ascii="Verdana" w:hAnsi="Verdana"/>
                      <w:color w:val="5B5B5B"/>
                      <w:sz w:val="17"/>
                      <w:szCs w:val="17"/>
                    </w:rPr>
                    <w:br/>
                  </w:r>
                  <w:r>
                    <w:rPr>
                      <w:rStyle w:val="Enfasigrassetto"/>
                      <w:rFonts w:ascii="Verdana" w:hAnsi="Verdana"/>
                      <w:color w:val="5B5B5B"/>
                      <w:sz w:val="17"/>
                      <w:szCs w:val="17"/>
                    </w:rPr>
                    <w:t>TRAVE SURFCASTING</w:t>
                  </w:r>
                </w:p>
                <w:p w:rsidR="00E30C4C" w:rsidRDefault="00E30C4C">
                  <w:pPr>
                    <w:pStyle w:val="NormaleWeb"/>
                    <w:rPr>
                      <w:rFonts w:ascii="Verdana" w:hAnsi="Verdana"/>
                      <w:color w:val="5B5B5B"/>
                      <w:sz w:val="17"/>
                      <w:szCs w:val="17"/>
                    </w:rPr>
                  </w:pPr>
                  <w:r>
                    <w:rPr>
                      <w:rFonts w:ascii="Verdana" w:hAnsi="Verdana"/>
                      <w:color w:val="5B5B5B"/>
                      <w:sz w:val="17"/>
                      <w:szCs w:val="17"/>
                    </w:rPr>
                    <w:t>diametro trave 0,50 mm</w:t>
                  </w:r>
                  <w:r>
                    <w:rPr>
                      <w:rFonts w:ascii="Verdana" w:hAnsi="Verdana"/>
                      <w:color w:val="5B5B5B"/>
                      <w:sz w:val="17"/>
                      <w:szCs w:val="17"/>
                    </w:rPr>
                    <w:br/>
                    <w:t>diametro finali 0,22 mm</w:t>
                  </w:r>
                  <w:r>
                    <w:rPr>
                      <w:rFonts w:ascii="Verdana" w:hAnsi="Verdana"/>
                      <w:color w:val="5B5B5B"/>
                      <w:sz w:val="17"/>
                      <w:szCs w:val="17"/>
                    </w:rPr>
                    <w:br/>
                    <w:t>lunghezza finali 85 cm</w:t>
                  </w:r>
                  <w:r>
                    <w:rPr>
                      <w:rFonts w:ascii="Verdana" w:hAnsi="Verdana"/>
                      <w:color w:val="5B5B5B"/>
                      <w:sz w:val="17"/>
                      <w:szCs w:val="17"/>
                    </w:rPr>
                    <w:br/>
                    <w:t>amo jurassic J12 nr 12</w:t>
                  </w:r>
                  <w:r>
                    <w:rPr>
                      <w:rFonts w:ascii="Verdana" w:hAnsi="Verdana"/>
                      <w:color w:val="5B5B5B"/>
                      <w:sz w:val="17"/>
                      <w:szCs w:val="17"/>
                    </w:rPr>
                    <w:br/>
                    <w:t>due finali (uno con zatterino)</w:t>
                  </w:r>
                  <w:r>
                    <w:rPr>
                      <w:rFonts w:ascii="Verdana" w:hAnsi="Verdana"/>
                      <w:color w:val="5B5B5B"/>
                      <w:sz w:val="17"/>
                      <w:szCs w:val="17"/>
                    </w:rPr>
                    <w:br/>
                    <w:t>codice 01311001</w:t>
                  </w:r>
                </w:p>
                <w:p w:rsidR="00E30C4C" w:rsidRDefault="00E30C4C">
                  <w:pPr>
                    <w:pStyle w:val="NormaleWeb"/>
                    <w:rPr>
                      <w:rFonts w:ascii="Verdana" w:hAnsi="Verdana"/>
                      <w:color w:val="5B5B5B"/>
                      <w:sz w:val="17"/>
                      <w:szCs w:val="17"/>
                    </w:rPr>
                  </w:pPr>
                  <w:r>
                    <w:rPr>
                      <w:rFonts w:ascii="Verdana" w:hAnsi="Verdana"/>
                      <w:color w:val="5B5B5B"/>
                      <w:sz w:val="17"/>
                      <w:szCs w:val="17"/>
                    </w:rPr>
                    <w:t>Trave pronto all’uso, avvolto su rotolino in EVA, progettato per insidiare contemporaneamente sia i pesci di fondo che quelli di galla. Consigliamo di utilizzare piombi fino a 150 grammi. Ideale per Aguglia, Anguilla, Boga, Corvina, Leccia Stella, Menola, Mormora, Occhiata, Ombrina, Orata, Pagello, Sarago, Sgombro, Spigola, Sugarello, Triglia ecc...</w:t>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pStyle w:val="titolo"/>
                    <w:rPr>
                      <w:rFonts w:ascii="Verdana" w:hAnsi="Verdana"/>
                      <w:color w:val="5B5B5B"/>
                      <w:sz w:val="17"/>
                      <w:szCs w:val="17"/>
                    </w:rPr>
                  </w:pPr>
                  <w:r>
                    <w:rPr>
                      <w:rFonts w:ascii="Verdana" w:hAnsi="Verdana"/>
                      <w:color w:val="5B5B5B"/>
                      <w:sz w:val="17"/>
                      <w:szCs w:val="17"/>
                    </w:rPr>
                    <w:t xml:space="preserve">Ampliata la serie Iron Surf con nuovi modelli </w:t>
                  </w:r>
                </w:p>
                <w:p w:rsidR="00E30C4C" w:rsidRDefault="00E30C4C">
                  <w:pPr>
                    <w:rPr>
                      <w:rFonts w:ascii="Verdana" w:hAnsi="Verdana"/>
                      <w:color w:val="5B5B5B"/>
                      <w:sz w:val="17"/>
                      <w:szCs w:val="17"/>
                    </w:rPr>
                  </w:pPr>
                  <w:r>
                    <w:rPr>
                      <w:noProof/>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6096000" cy="3771900"/>
                        <wp:effectExtent l="19050" t="0" r="0" b="0"/>
                        <wp:wrapSquare wrapText="bothSides"/>
                        <wp:docPr id="3" name="Immagine 3" descr="http://www.maver.net/ew/ew_newsletter/images/optimized/Immagin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optimized/Immagine10.jpg"/>
                                <pic:cNvPicPr>
                                  <a:picLocks noChangeAspect="1" noChangeArrowheads="1"/>
                                </pic:cNvPicPr>
                              </pic:nvPicPr>
                              <pic:blipFill>
                                <a:blip r:link="rId7" cstate="print"/>
                                <a:srcRect/>
                                <a:stretch>
                                  <a:fillRect/>
                                </a:stretch>
                              </pic:blipFill>
                              <pic:spPr bwMode="auto">
                                <a:xfrm>
                                  <a:off x="0" y="0"/>
                                  <a:ext cx="6096000" cy="37719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6048375" cy="4572000"/>
                        <wp:effectExtent l="19050" t="0" r="9525" b="0"/>
                        <wp:wrapSquare wrapText="bothSides"/>
                        <wp:docPr id="4" name="Immagine 4" descr="http://www.maver.net/ew/ew_newsletter/images/optimized/Immagi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optimized/Immagine5.jpg"/>
                                <pic:cNvPicPr>
                                  <a:picLocks noChangeAspect="1" noChangeArrowheads="1"/>
                                </pic:cNvPicPr>
                              </pic:nvPicPr>
                              <pic:blipFill>
                                <a:blip r:link="rId8" cstate="print"/>
                                <a:srcRect/>
                                <a:stretch>
                                  <a:fillRect/>
                                </a:stretch>
                              </pic:blipFill>
                              <pic:spPr bwMode="auto">
                                <a:xfrm>
                                  <a:off x="0" y="0"/>
                                  <a:ext cx="6048375"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pStyle w:val="titolo"/>
                    <w:rPr>
                      <w:rFonts w:ascii="Verdana" w:hAnsi="Verdana"/>
                      <w:color w:val="5B5B5B"/>
                      <w:sz w:val="17"/>
                      <w:szCs w:val="17"/>
                    </w:rPr>
                  </w:pPr>
                  <w:r>
                    <w:rPr>
                      <w:rFonts w:ascii="Verdana" w:hAnsi="Verdana"/>
                      <w:color w:val="5B5B5B"/>
                      <w:sz w:val="17"/>
                      <w:szCs w:val="17"/>
                    </w:rPr>
                    <w:lastRenderedPageBreak/>
                    <w:t xml:space="preserve">Canna Iron surf tre sezioni 130 gr 4,2 mt </w:t>
                  </w:r>
                </w:p>
                <w:p w:rsidR="00E30C4C" w:rsidRDefault="00E30C4C">
                  <w:pPr>
                    <w:pStyle w:val="NormaleWeb"/>
                    <w:rPr>
                      <w:rFonts w:ascii="Verdana" w:hAnsi="Verdana"/>
                      <w:color w:val="5B5B5B"/>
                      <w:sz w:val="17"/>
                      <w:szCs w:val="17"/>
                    </w:rPr>
                  </w:pPr>
                  <w:r>
                    <w:rPr>
                      <w:rFonts w:ascii="Verdana" w:hAnsi="Verdana"/>
                      <w:color w:val="5B5B5B"/>
                      <w:sz w:val="17"/>
                      <w:szCs w:val="17"/>
                    </w:rPr>
                    <w:t>Innesto put in</w:t>
                  </w:r>
                  <w:r>
                    <w:rPr>
                      <w:rFonts w:ascii="Verdana" w:hAnsi="Verdana"/>
                      <w:color w:val="5B5B5B"/>
                      <w:sz w:val="17"/>
                      <w:szCs w:val="17"/>
                    </w:rPr>
                    <w:br/>
                    <w:t>Articolo montata 05455130</w:t>
                  </w:r>
                  <w:r>
                    <w:rPr>
                      <w:rFonts w:ascii="Verdana" w:hAnsi="Verdana"/>
                      <w:color w:val="5B5B5B"/>
                      <w:sz w:val="17"/>
                      <w:szCs w:val="17"/>
                    </w:rPr>
                    <w:br/>
                    <w:t>Casting max lancio side 110 gr - above 130 gr</w:t>
                  </w:r>
                  <w:r>
                    <w:rPr>
                      <w:rFonts w:ascii="Verdana" w:hAnsi="Verdana"/>
                      <w:color w:val="5B5B5B"/>
                      <w:sz w:val="17"/>
                      <w:szCs w:val="17"/>
                    </w:rPr>
                    <w:br/>
                    <w:t>Lunghezza 4,2 metri</w:t>
                  </w:r>
                  <w:r>
                    <w:rPr>
                      <w:rFonts w:ascii="Verdana" w:hAnsi="Verdana"/>
                      <w:color w:val="5B5B5B"/>
                      <w:sz w:val="17"/>
                      <w:szCs w:val="17"/>
                    </w:rPr>
                    <w:br/>
                    <w:t>Peso montata 520 gr</w:t>
                  </w:r>
                  <w:r>
                    <w:rPr>
                      <w:rFonts w:ascii="Verdana" w:hAnsi="Verdana"/>
                      <w:color w:val="5B5B5B"/>
                      <w:sz w:val="17"/>
                      <w:szCs w:val="17"/>
                    </w:rPr>
                    <w:br/>
                    <w:t>Diametro manico 21 mm</w:t>
                  </w:r>
                  <w:r>
                    <w:rPr>
                      <w:rFonts w:ascii="Verdana" w:hAnsi="Verdana"/>
                      <w:color w:val="5B5B5B"/>
                      <w:sz w:val="17"/>
                      <w:szCs w:val="17"/>
                    </w:rPr>
                    <w:br/>
                    <w:t>Ingombro 1.47 mt</w:t>
                  </w:r>
                  <w:r>
                    <w:rPr>
                      <w:rFonts w:ascii="Verdana" w:hAnsi="Verdana"/>
                      <w:color w:val="5B5B5B"/>
                      <w:sz w:val="17"/>
                      <w:szCs w:val="17"/>
                    </w:rPr>
                    <w:br/>
                    <w:t>Sezioni 3</w:t>
                  </w:r>
                  <w:r>
                    <w:rPr>
                      <w:rFonts w:ascii="Verdana" w:hAnsi="Verdana"/>
                      <w:color w:val="5B5B5B"/>
                      <w:sz w:val="17"/>
                      <w:szCs w:val="17"/>
                    </w:rPr>
                    <w:br/>
                    <w:t>Nr 8 anelli “sea guide” WO-BBLTSG doppio ponte in acciaio inox (</w:t>
                  </w:r>
                  <w:hyperlink r:id="rId9" w:history="1">
                    <w:r>
                      <w:rPr>
                        <w:rStyle w:val="Collegamentoipertestuale"/>
                        <w:rFonts w:ascii="Verdana" w:hAnsi="Verdana"/>
                        <w:sz w:val="17"/>
                        <w:szCs w:val="17"/>
                      </w:rPr>
                      <w:t>http://sea-guide.com</w:t>
                    </w:r>
                  </w:hyperlink>
                  <w:r>
                    <w:rPr>
                      <w:rFonts w:ascii="Verdana" w:hAnsi="Verdana"/>
                      <w:color w:val="5B5B5B"/>
                      <w:sz w:val="17"/>
                      <w:szCs w:val="17"/>
                    </w:rPr>
                    <w:t>)</w:t>
                  </w:r>
                  <w:r>
                    <w:rPr>
                      <w:rFonts w:ascii="Verdana" w:hAnsi="Verdana"/>
                      <w:color w:val="5B5B5B"/>
                      <w:sz w:val="17"/>
                      <w:szCs w:val="17"/>
                    </w:rPr>
                    <w:br/>
                    <w:t>Portamulinello a vite rinforzato</w:t>
                  </w:r>
                  <w:r>
                    <w:rPr>
                      <w:rFonts w:ascii="Verdana" w:hAnsi="Verdana"/>
                      <w:color w:val="5B5B5B"/>
                      <w:sz w:val="17"/>
                      <w:szCs w:val="17"/>
                    </w:rPr>
                    <w:br/>
                    <w:t>Carbonio altissima resistenza</w:t>
                  </w:r>
                  <w:r>
                    <w:rPr>
                      <w:rFonts w:ascii="Verdana" w:hAnsi="Verdana"/>
                      <w:color w:val="5B5B5B"/>
                      <w:sz w:val="17"/>
                      <w:szCs w:val="17"/>
                    </w:rPr>
                    <w:br/>
                    <w:t>Cimino in carbonio pieno</w:t>
                  </w:r>
                </w:p>
                <w:p w:rsidR="00E30C4C" w:rsidRDefault="00E30C4C">
                  <w:pPr>
                    <w:pStyle w:val="NormaleWeb"/>
                    <w:rPr>
                      <w:rFonts w:ascii="Verdana" w:hAnsi="Verdana"/>
                      <w:color w:val="5B5B5B"/>
                      <w:sz w:val="17"/>
                      <w:szCs w:val="17"/>
                    </w:rPr>
                  </w:pPr>
                  <w:r>
                    <w:rPr>
                      <w:rStyle w:val="Enfasigrassetto"/>
                      <w:rFonts w:ascii="Verdana" w:hAnsi="Verdana"/>
                      <w:color w:val="5B5B5B"/>
                      <w:sz w:val="17"/>
                      <w:szCs w:val="17"/>
                    </w:rPr>
                    <w:t>Mormore e Orate sono il suo pane quotidiano, la Iron 130 vi sorprenderà per la facilità di esecuzione del lancio. L'azione è stata studiata per ottenere il giusto compromesso tra potenza e sensibilità, in modo che possiate avvisare anche le tocche più timide in qualsiasi condizione di mare. L'anellatura dell'azienda specializzata in passanti antisalsedine "Sea Guide" vi garantisce una lunghissima durata nel tempo e una grande scorrevolezza del filo.</w:t>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6076950" cy="4572000"/>
                        <wp:effectExtent l="19050" t="0" r="0" b="0"/>
                        <wp:wrapSquare wrapText="bothSides"/>
                        <wp:docPr id="5" name="Immagine 5" descr="http://www.maver.net/ew/ew_newsletter/images/optimized/535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optimized/5353525.jpg"/>
                                <pic:cNvPicPr>
                                  <a:picLocks noChangeAspect="1" noChangeArrowheads="1"/>
                                </pic:cNvPicPr>
                              </pic:nvPicPr>
                              <pic:blipFill>
                                <a:blip r:link="rId10" cstate="print"/>
                                <a:srcRect/>
                                <a:stretch>
                                  <a:fillRect/>
                                </a:stretch>
                              </pic:blipFill>
                              <pic:spPr bwMode="auto">
                                <a:xfrm>
                                  <a:off x="0" y="0"/>
                                  <a:ext cx="6076950"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lastRenderedPageBreak/>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6086475" cy="4572000"/>
                        <wp:effectExtent l="19050" t="0" r="9525" b="0"/>
                        <wp:wrapSquare wrapText="bothSides"/>
                        <wp:docPr id="6" name="Immagine 6" descr="http://www.maver.net/ew/ew_newsletter/images/optimized/35435325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optimized/35435325235.jpg"/>
                                <pic:cNvPicPr>
                                  <a:picLocks noChangeAspect="1" noChangeArrowheads="1"/>
                                </pic:cNvPicPr>
                              </pic:nvPicPr>
                              <pic:blipFill>
                                <a:blip r:link="rId11" cstate="print"/>
                                <a:srcRect/>
                                <a:stretch>
                                  <a:fillRect/>
                                </a:stretch>
                              </pic:blipFill>
                              <pic:spPr bwMode="auto">
                                <a:xfrm>
                                  <a:off x="0" y="0"/>
                                  <a:ext cx="6086475"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pStyle w:val="titolo"/>
                    <w:rPr>
                      <w:rFonts w:ascii="Verdana" w:hAnsi="Verdana"/>
                      <w:color w:val="5B5B5B"/>
                      <w:sz w:val="17"/>
                      <w:szCs w:val="17"/>
                    </w:rPr>
                  </w:pPr>
                  <w:r>
                    <w:rPr>
                      <w:rFonts w:ascii="Verdana" w:hAnsi="Verdana"/>
                      <w:color w:val="5B5B5B"/>
                      <w:sz w:val="17"/>
                      <w:szCs w:val="17"/>
                    </w:rPr>
                    <w:t xml:space="preserve">Canna Iron surf tre sezioni 150 gr 4,2 mt </w:t>
                  </w:r>
                </w:p>
                <w:p w:rsidR="00E30C4C" w:rsidRDefault="00E30C4C">
                  <w:pPr>
                    <w:pStyle w:val="NormaleWeb"/>
                    <w:rPr>
                      <w:rFonts w:ascii="Verdana" w:hAnsi="Verdana"/>
                      <w:color w:val="5B5B5B"/>
                      <w:sz w:val="17"/>
                      <w:szCs w:val="17"/>
                    </w:rPr>
                  </w:pPr>
                  <w:r>
                    <w:rPr>
                      <w:rFonts w:ascii="Verdana" w:hAnsi="Verdana"/>
                      <w:color w:val="5B5B5B"/>
                      <w:sz w:val="17"/>
                      <w:szCs w:val="17"/>
                    </w:rPr>
                    <w:t>Innesto put in</w:t>
                  </w:r>
                  <w:r>
                    <w:rPr>
                      <w:rFonts w:ascii="Verdana" w:hAnsi="Verdana"/>
                      <w:color w:val="5B5B5B"/>
                      <w:sz w:val="17"/>
                      <w:szCs w:val="17"/>
                    </w:rPr>
                    <w:br/>
                    <w:t>Articolo montata 05455150</w:t>
                  </w:r>
                  <w:r>
                    <w:rPr>
                      <w:rFonts w:ascii="Verdana" w:hAnsi="Verdana"/>
                      <w:color w:val="5B5B5B"/>
                      <w:sz w:val="17"/>
                      <w:szCs w:val="17"/>
                    </w:rPr>
                    <w:br/>
                    <w:t>Casting max lancio side 130 gr - above 150 gr</w:t>
                  </w:r>
                  <w:r>
                    <w:rPr>
                      <w:rFonts w:ascii="Verdana" w:hAnsi="Verdana"/>
                      <w:color w:val="5B5B5B"/>
                      <w:sz w:val="17"/>
                      <w:szCs w:val="17"/>
                    </w:rPr>
                    <w:br/>
                    <w:t>Lunghezza 4,2 metri</w:t>
                  </w:r>
                  <w:r>
                    <w:rPr>
                      <w:rFonts w:ascii="Verdana" w:hAnsi="Verdana"/>
                      <w:color w:val="5B5B5B"/>
                      <w:sz w:val="17"/>
                      <w:szCs w:val="17"/>
                    </w:rPr>
                    <w:br/>
                    <w:t>Peso montata 555 gr</w:t>
                  </w:r>
                  <w:r>
                    <w:rPr>
                      <w:rFonts w:ascii="Verdana" w:hAnsi="Verdana"/>
                      <w:color w:val="5B5B5B"/>
                      <w:sz w:val="17"/>
                      <w:szCs w:val="17"/>
                    </w:rPr>
                    <w:br/>
                    <w:t>Diametro manico 21 mm</w:t>
                  </w:r>
                  <w:r>
                    <w:rPr>
                      <w:rFonts w:ascii="Verdana" w:hAnsi="Verdana"/>
                      <w:color w:val="5B5B5B"/>
                      <w:sz w:val="17"/>
                      <w:szCs w:val="17"/>
                    </w:rPr>
                    <w:br/>
                    <w:t>Ingombro 1.47 mt</w:t>
                  </w:r>
                  <w:r>
                    <w:rPr>
                      <w:rFonts w:ascii="Verdana" w:hAnsi="Verdana"/>
                      <w:color w:val="5B5B5B"/>
                      <w:sz w:val="17"/>
                      <w:szCs w:val="17"/>
                    </w:rPr>
                    <w:br/>
                    <w:t>Sezioni 3</w:t>
                  </w:r>
                  <w:r>
                    <w:rPr>
                      <w:rFonts w:ascii="Verdana" w:hAnsi="Verdana"/>
                      <w:color w:val="5B5B5B"/>
                      <w:sz w:val="17"/>
                      <w:szCs w:val="17"/>
                    </w:rPr>
                    <w:br/>
                    <w:t>Nr 8 anelli “sea guide” WO-BBLTSG doppio ponte in acciaio inox (</w:t>
                  </w:r>
                  <w:hyperlink r:id="rId12" w:history="1">
                    <w:r>
                      <w:rPr>
                        <w:rStyle w:val="Collegamentoipertestuale"/>
                        <w:rFonts w:ascii="Verdana" w:hAnsi="Verdana"/>
                        <w:sz w:val="17"/>
                        <w:szCs w:val="17"/>
                      </w:rPr>
                      <w:t>http://sea-guide.com</w:t>
                    </w:r>
                  </w:hyperlink>
                  <w:r>
                    <w:rPr>
                      <w:rFonts w:ascii="Verdana" w:hAnsi="Verdana"/>
                      <w:color w:val="5B5B5B"/>
                      <w:sz w:val="17"/>
                      <w:szCs w:val="17"/>
                    </w:rPr>
                    <w:t>)</w:t>
                  </w:r>
                  <w:r>
                    <w:rPr>
                      <w:rFonts w:ascii="Verdana" w:hAnsi="Verdana"/>
                      <w:color w:val="5B5B5B"/>
                      <w:sz w:val="17"/>
                      <w:szCs w:val="17"/>
                    </w:rPr>
                    <w:br/>
                    <w:t>Portamulinello a vite rinforzato</w:t>
                  </w:r>
                  <w:r>
                    <w:rPr>
                      <w:rFonts w:ascii="Verdana" w:hAnsi="Verdana"/>
                      <w:color w:val="5B5B5B"/>
                      <w:sz w:val="17"/>
                      <w:szCs w:val="17"/>
                    </w:rPr>
                    <w:br/>
                    <w:t>Carbonio altissima resistenza</w:t>
                  </w:r>
                  <w:r>
                    <w:rPr>
                      <w:rFonts w:ascii="Verdana" w:hAnsi="Verdana"/>
                      <w:color w:val="5B5B5B"/>
                      <w:sz w:val="17"/>
                      <w:szCs w:val="17"/>
                    </w:rPr>
                    <w:br/>
                    <w:t>Cimino in carbonio pieno</w:t>
                  </w:r>
                </w:p>
                <w:p w:rsidR="00E30C4C" w:rsidRDefault="00E30C4C">
                  <w:pPr>
                    <w:pStyle w:val="NormaleWeb"/>
                    <w:rPr>
                      <w:rFonts w:ascii="Verdana" w:hAnsi="Verdana"/>
                      <w:color w:val="5B5B5B"/>
                      <w:sz w:val="17"/>
                      <w:szCs w:val="17"/>
                    </w:rPr>
                  </w:pPr>
                  <w:r>
                    <w:rPr>
                      <w:rStyle w:val="Enfasigrassetto"/>
                      <w:rFonts w:ascii="Verdana" w:hAnsi="Verdana"/>
                      <w:color w:val="5B5B5B"/>
                      <w:sz w:val="17"/>
                      <w:szCs w:val="17"/>
                    </w:rPr>
                    <w:t>Massima sensibilità a lunga distanza, queste sono le caratteristiche della Iron surf 150. Il pedone molto sottile e rigido riesce a fendere l’aria creando pochissima resistenza in fase di lancio. La riserva di potenza vi sorprenderà anche con lanci di facile esecuzione in modo da non rovinare l’esca. Le legature in "arancio fosforescente" sono molto accattivanti ed eseguite a mano con la massima cura.</w:t>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lastRenderedPageBreak/>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6067425" cy="4572000"/>
                        <wp:effectExtent l="19050" t="0" r="9525" b="0"/>
                        <wp:wrapSquare wrapText="bothSides"/>
                        <wp:docPr id="7" name="Immagine 7" descr="http://www.maver.net/ew/ew_newsletter/images/optimized/352353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optimized/3523535345.jpg"/>
                                <pic:cNvPicPr>
                                  <a:picLocks noChangeAspect="1" noChangeArrowheads="1"/>
                                </pic:cNvPicPr>
                              </pic:nvPicPr>
                              <pic:blipFill>
                                <a:blip r:link="rId13" cstate="print"/>
                                <a:srcRect/>
                                <a:stretch>
                                  <a:fillRect/>
                                </a:stretch>
                              </pic:blipFill>
                              <pic:spPr bwMode="auto">
                                <a:xfrm>
                                  <a:off x="0" y="0"/>
                                  <a:ext cx="6067425"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lastRenderedPageBreak/>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6076950" cy="4572000"/>
                        <wp:effectExtent l="19050" t="0" r="0" b="0"/>
                        <wp:wrapSquare wrapText="bothSides"/>
                        <wp:docPr id="8" name="Immagine 8" descr="http://www.maver.net/ew/ew_newsletter/images/optimized/345345235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optimized/345345235235.jpg"/>
                                <pic:cNvPicPr>
                                  <a:picLocks noChangeAspect="1" noChangeArrowheads="1"/>
                                </pic:cNvPicPr>
                              </pic:nvPicPr>
                              <pic:blipFill>
                                <a:blip r:link="rId14" cstate="print"/>
                                <a:srcRect/>
                                <a:stretch>
                                  <a:fillRect/>
                                </a:stretch>
                              </pic:blipFill>
                              <pic:spPr bwMode="auto">
                                <a:xfrm>
                                  <a:off x="0" y="0"/>
                                  <a:ext cx="6076950"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pStyle w:val="titolo"/>
                    <w:rPr>
                      <w:rFonts w:ascii="Verdana" w:hAnsi="Verdana"/>
                      <w:color w:val="5B5B5B"/>
                      <w:sz w:val="17"/>
                      <w:szCs w:val="17"/>
                    </w:rPr>
                  </w:pPr>
                  <w:r>
                    <w:rPr>
                      <w:rFonts w:ascii="Verdana" w:hAnsi="Verdana"/>
                      <w:color w:val="5B5B5B"/>
                      <w:sz w:val="17"/>
                      <w:szCs w:val="17"/>
                    </w:rPr>
                    <w:t xml:space="preserve">Canna Iron surf tre sezioni 170 gr 4,5 mt </w:t>
                  </w:r>
                </w:p>
                <w:p w:rsidR="00E30C4C" w:rsidRDefault="00E30C4C">
                  <w:pPr>
                    <w:pStyle w:val="NormaleWeb"/>
                    <w:rPr>
                      <w:rFonts w:ascii="Verdana" w:hAnsi="Verdana"/>
                      <w:color w:val="5B5B5B"/>
                      <w:sz w:val="17"/>
                      <w:szCs w:val="17"/>
                    </w:rPr>
                  </w:pPr>
                  <w:r>
                    <w:rPr>
                      <w:rFonts w:ascii="Verdana" w:hAnsi="Verdana"/>
                      <w:color w:val="5B5B5B"/>
                      <w:sz w:val="17"/>
                      <w:szCs w:val="17"/>
                    </w:rPr>
                    <w:t>Innesto put in</w:t>
                  </w:r>
                  <w:r>
                    <w:rPr>
                      <w:rFonts w:ascii="Verdana" w:hAnsi="Verdana"/>
                      <w:color w:val="5B5B5B"/>
                      <w:sz w:val="17"/>
                      <w:szCs w:val="17"/>
                    </w:rPr>
                    <w:br/>
                    <w:t>Articolo montata 05455170</w:t>
                  </w:r>
                  <w:r>
                    <w:rPr>
                      <w:rFonts w:ascii="Verdana" w:hAnsi="Verdana"/>
                      <w:color w:val="5B5B5B"/>
                      <w:sz w:val="17"/>
                      <w:szCs w:val="17"/>
                    </w:rPr>
                    <w:br/>
                    <w:t>Casting max lancio side 150 gr - above 170 gr</w:t>
                  </w:r>
                  <w:r>
                    <w:rPr>
                      <w:rFonts w:ascii="Verdana" w:hAnsi="Verdana"/>
                      <w:color w:val="5B5B5B"/>
                      <w:sz w:val="17"/>
                      <w:szCs w:val="17"/>
                    </w:rPr>
                    <w:br/>
                    <w:t>Lunghezza 4,5 metri</w:t>
                  </w:r>
                  <w:r>
                    <w:rPr>
                      <w:rFonts w:ascii="Verdana" w:hAnsi="Verdana"/>
                      <w:color w:val="5B5B5B"/>
                      <w:sz w:val="17"/>
                      <w:szCs w:val="17"/>
                    </w:rPr>
                    <w:br/>
                    <w:t>Peso montata 580 gr</w:t>
                  </w:r>
                  <w:r>
                    <w:rPr>
                      <w:rFonts w:ascii="Verdana" w:hAnsi="Verdana"/>
                      <w:color w:val="5B5B5B"/>
                      <w:sz w:val="17"/>
                      <w:szCs w:val="17"/>
                    </w:rPr>
                    <w:br/>
                    <w:t>Diametro manico 22 mm</w:t>
                  </w:r>
                  <w:r>
                    <w:rPr>
                      <w:rFonts w:ascii="Verdana" w:hAnsi="Verdana"/>
                      <w:color w:val="5B5B5B"/>
                      <w:sz w:val="17"/>
                      <w:szCs w:val="17"/>
                    </w:rPr>
                    <w:br/>
                    <w:t>Ingombro 1.55 mt</w:t>
                  </w:r>
                  <w:r>
                    <w:rPr>
                      <w:rFonts w:ascii="Verdana" w:hAnsi="Verdana"/>
                      <w:color w:val="5B5B5B"/>
                      <w:sz w:val="17"/>
                      <w:szCs w:val="17"/>
                    </w:rPr>
                    <w:br/>
                    <w:t>Sezioni 3</w:t>
                  </w:r>
                  <w:r>
                    <w:rPr>
                      <w:rFonts w:ascii="Verdana" w:hAnsi="Verdana"/>
                      <w:color w:val="5B5B5B"/>
                      <w:sz w:val="17"/>
                      <w:szCs w:val="17"/>
                    </w:rPr>
                    <w:br/>
                    <w:t>Nr 8 anelli “sea guide” WO-BBLTSG doppio ponte in acciaio inox (</w:t>
                  </w:r>
                  <w:hyperlink r:id="rId15" w:history="1">
                    <w:r>
                      <w:rPr>
                        <w:rStyle w:val="Collegamentoipertestuale"/>
                        <w:rFonts w:ascii="Verdana" w:hAnsi="Verdana"/>
                        <w:sz w:val="17"/>
                        <w:szCs w:val="17"/>
                      </w:rPr>
                      <w:t>http://sea-guide.com</w:t>
                    </w:r>
                  </w:hyperlink>
                  <w:r>
                    <w:rPr>
                      <w:rFonts w:ascii="Verdana" w:hAnsi="Verdana"/>
                      <w:color w:val="5B5B5B"/>
                      <w:sz w:val="17"/>
                      <w:szCs w:val="17"/>
                    </w:rPr>
                    <w:t>)</w:t>
                  </w:r>
                  <w:r>
                    <w:rPr>
                      <w:rFonts w:ascii="Verdana" w:hAnsi="Verdana"/>
                      <w:color w:val="5B5B5B"/>
                      <w:sz w:val="17"/>
                      <w:szCs w:val="17"/>
                    </w:rPr>
                    <w:br/>
                    <w:t>Portamulinello a vite rinforzato</w:t>
                  </w:r>
                  <w:r>
                    <w:rPr>
                      <w:rFonts w:ascii="Verdana" w:hAnsi="Verdana"/>
                      <w:color w:val="5B5B5B"/>
                      <w:sz w:val="17"/>
                      <w:szCs w:val="17"/>
                    </w:rPr>
                    <w:br/>
                    <w:t>Carbonio altissima resistenza</w:t>
                  </w:r>
                  <w:r>
                    <w:rPr>
                      <w:rFonts w:ascii="Verdana" w:hAnsi="Verdana"/>
                      <w:color w:val="5B5B5B"/>
                      <w:sz w:val="17"/>
                      <w:szCs w:val="17"/>
                    </w:rPr>
                    <w:br/>
                    <w:t>Cimino in carbonio pieno</w:t>
                  </w:r>
                </w:p>
                <w:p w:rsidR="00E30C4C" w:rsidRDefault="00E30C4C">
                  <w:pPr>
                    <w:pStyle w:val="NormaleWeb"/>
                    <w:rPr>
                      <w:rFonts w:ascii="Verdana" w:hAnsi="Verdana"/>
                      <w:color w:val="5B5B5B"/>
                      <w:sz w:val="17"/>
                      <w:szCs w:val="17"/>
                    </w:rPr>
                  </w:pPr>
                  <w:r>
                    <w:rPr>
                      <w:rStyle w:val="Enfasigrassetto"/>
                      <w:rFonts w:ascii="Verdana" w:hAnsi="Verdana"/>
                      <w:color w:val="5B5B5B"/>
                      <w:sz w:val="17"/>
                      <w:szCs w:val="17"/>
                    </w:rPr>
                    <w:t>Stesse caratteristiche della 150 grammi, ma con una leva più lunga e potenza di lancio fino a 170 gr. Il cimino in carbonio pieno vi permetterà di avvisare anche le più timide tocche e non farà mai spiombare la vostra zavorra in condizione di mare mosso. Consigliamo di lanciare con un Drop lungo (piombo all’altezza del mulinello) per caricare meglio il fusto della canna e ottenere lanci più lunghi.</w:t>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lastRenderedPageBreak/>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6067425" cy="4572000"/>
                        <wp:effectExtent l="19050" t="0" r="9525" b="0"/>
                        <wp:wrapSquare wrapText="bothSides"/>
                        <wp:docPr id="9" name="Immagine 9" descr="http://www.maver.net/ew/ew_newsletter/images/optimized/5235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ver.net/ew/ew_newsletter/images/optimized/52353525.jpg"/>
                                <pic:cNvPicPr>
                                  <a:picLocks noChangeAspect="1" noChangeArrowheads="1"/>
                                </pic:cNvPicPr>
                              </pic:nvPicPr>
                              <pic:blipFill>
                                <a:blip r:link="rId16" cstate="print"/>
                                <a:srcRect/>
                                <a:stretch>
                                  <a:fillRect/>
                                </a:stretch>
                              </pic:blipFill>
                              <pic:spPr bwMode="auto">
                                <a:xfrm>
                                  <a:off x="0" y="0"/>
                                  <a:ext cx="6067425"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lastRenderedPageBreak/>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6067425" cy="4572000"/>
                        <wp:effectExtent l="19050" t="0" r="9525" b="0"/>
                        <wp:wrapSquare wrapText="bothSides"/>
                        <wp:docPr id="10" name="Immagine 10" descr="http://www.maver.net/ew/ew_newsletter/images/optimized/5235235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ver.net/ew/ew_newsletter/images/optimized/52352352352.jpg"/>
                                <pic:cNvPicPr>
                                  <a:picLocks noChangeAspect="1" noChangeArrowheads="1"/>
                                </pic:cNvPicPr>
                              </pic:nvPicPr>
                              <pic:blipFill>
                                <a:blip r:link="rId17" cstate="print"/>
                                <a:srcRect/>
                                <a:stretch>
                                  <a:fillRect/>
                                </a:stretch>
                              </pic:blipFill>
                              <pic:spPr bwMode="auto">
                                <a:xfrm>
                                  <a:off x="0" y="0"/>
                                  <a:ext cx="6067425"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rPr>
                      <w:rFonts w:ascii="Verdana" w:eastAsia="Times New Roman" w:hAnsi="Verdana"/>
                      <w:color w:val="5B5B5B"/>
                      <w:sz w:val="17"/>
                      <w:szCs w:val="17"/>
                    </w:rPr>
                  </w:pPr>
                  <w:r>
                    <w:rPr>
                      <w:noProof/>
                    </w:rPr>
                    <w:lastRenderedPageBreak/>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6048375" cy="4572000"/>
                        <wp:effectExtent l="19050" t="0" r="9525" b="0"/>
                        <wp:wrapSquare wrapText="bothSides"/>
                        <wp:docPr id="11" name="Immagine 11" descr="http://www.maver.net/ew/ew_newsletter/images/optimized/553452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ver.net/ew/ew_newsletter/images/optimized/5534523523.jpg"/>
                                <pic:cNvPicPr>
                                  <a:picLocks noChangeAspect="1" noChangeArrowheads="1"/>
                                </pic:cNvPicPr>
                              </pic:nvPicPr>
                              <pic:blipFill>
                                <a:blip r:link="rId18" cstate="print"/>
                                <a:srcRect/>
                                <a:stretch>
                                  <a:fillRect/>
                                </a:stretch>
                              </pic:blipFill>
                              <pic:spPr bwMode="auto">
                                <a:xfrm>
                                  <a:off x="0" y="0"/>
                                  <a:ext cx="6048375" cy="4572000"/>
                                </a:xfrm>
                                <a:prstGeom prst="rect">
                                  <a:avLst/>
                                </a:prstGeom>
                                <a:noFill/>
                              </pic:spPr>
                            </pic:pic>
                          </a:graphicData>
                        </a:graphic>
                      </wp:anchor>
                    </w:drawing>
                  </w: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spacing w:before="0" w:beforeAutospacing="0" w:after="0" w:afterAutospacing="0"/>
                    <w:rPr>
                      <w:rFonts w:asciiTheme="minorHAnsi" w:eastAsiaTheme="minorEastAsia" w:hAnsiTheme="minorHAnsi" w:cstheme="minorBidi"/>
                      <w:sz w:val="22"/>
                      <w:szCs w:val="22"/>
                    </w:rPr>
                  </w:pPr>
                </w:p>
              </w:tc>
            </w:tr>
            <w:tr w:rsidR="00E30C4C">
              <w:trPr>
                <w:tblCellSpacing w:w="15" w:type="dxa"/>
              </w:trPr>
              <w:tc>
                <w:tcPr>
                  <w:tcW w:w="0" w:type="auto"/>
                  <w:tcMar>
                    <w:top w:w="15" w:type="dxa"/>
                    <w:left w:w="15" w:type="dxa"/>
                    <w:bottom w:w="15" w:type="dxa"/>
                    <w:right w:w="15" w:type="dxa"/>
                  </w:tcMar>
                  <w:vAlign w:val="center"/>
                  <w:hideMark/>
                </w:tcPr>
                <w:p w:rsidR="00E30C4C" w:rsidRDefault="00E30C4C">
                  <w:pPr>
                    <w:spacing w:before="0" w:beforeAutospacing="0" w:after="0" w:afterAutospacing="0"/>
                    <w:rPr>
                      <w:rFonts w:asciiTheme="minorHAnsi" w:eastAsiaTheme="minorEastAsia" w:hAnsiTheme="minorHAnsi" w:cstheme="minorBidi"/>
                      <w:sz w:val="22"/>
                      <w:szCs w:val="22"/>
                    </w:rPr>
                  </w:pPr>
                </w:p>
              </w:tc>
            </w:tr>
          </w:tbl>
          <w:p w:rsidR="00E30C4C" w:rsidRDefault="00E30C4C">
            <w:pPr>
              <w:spacing w:before="0" w:beforeAutospacing="0" w:after="0" w:afterAutospacing="0"/>
              <w:rPr>
                <w:rFonts w:asciiTheme="minorHAnsi" w:eastAsiaTheme="minorEastAsia" w:hAnsiTheme="minorHAnsi" w:cstheme="minorBidi"/>
                <w:sz w:val="22"/>
                <w:szCs w:val="22"/>
              </w:rPr>
            </w:pPr>
          </w:p>
        </w:tc>
      </w:tr>
      <w:tr w:rsidR="00E30C4C" w:rsidTr="00E30C4C">
        <w:trPr>
          <w:tblCellSpacing w:w="0" w:type="dxa"/>
          <w:jc w:val="center"/>
        </w:trPr>
        <w:tc>
          <w:tcPr>
            <w:tcW w:w="0" w:type="auto"/>
            <w:shd w:val="clear" w:color="auto" w:fill="000000"/>
            <w:tcMar>
              <w:top w:w="75" w:type="dxa"/>
              <w:left w:w="225" w:type="dxa"/>
              <w:bottom w:w="75" w:type="dxa"/>
              <w:right w:w="225" w:type="dxa"/>
            </w:tcMar>
            <w:vAlign w:val="center"/>
            <w:hideMark/>
          </w:tcPr>
          <w:p w:rsidR="00E30C4C" w:rsidRDefault="00E30C4C">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19"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30C4C"/>
    <w:rsid w:val="00104A21"/>
    <w:rsid w:val="00155533"/>
    <w:rsid w:val="003F1BEB"/>
    <w:rsid w:val="00486FE3"/>
    <w:rsid w:val="00551107"/>
    <w:rsid w:val="005612C6"/>
    <w:rsid w:val="005E71ED"/>
    <w:rsid w:val="006803BB"/>
    <w:rsid w:val="0071201C"/>
    <w:rsid w:val="007C047F"/>
    <w:rsid w:val="00961992"/>
    <w:rsid w:val="00A25F80"/>
    <w:rsid w:val="00AA3496"/>
    <w:rsid w:val="00C170D4"/>
    <w:rsid w:val="00CF2766"/>
    <w:rsid w:val="00E30C4C"/>
    <w:rsid w:val="00E73BBD"/>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C4C"/>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30C4C"/>
    <w:rPr>
      <w:color w:val="5B5B5B"/>
      <w:u w:val="single"/>
    </w:rPr>
  </w:style>
  <w:style w:type="paragraph" w:styleId="NormaleWeb">
    <w:name w:val="Normal (Web)"/>
    <w:basedOn w:val="Normale"/>
    <w:uiPriority w:val="99"/>
    <w:unhideWhenUsed/>
    <w:rsid w:val="00E30C4C"/>
  </w:style>
  <w:style w:type="paragraph" w:customStyle="1" w:styleId="titolo">
    <w:name w:val="titolo"/>
    <w:basedOn w:val="Normale"/>
    <w:uiPriority w:val="99"/>
    <w:rsid w:val="00E30C4C"/>
    <w:pPr>
      <w:pBdr>
        <w:bottom w:val="single" w:sz="6" w:space="4" w:color="5B5B5B"/>
      </w:pBdr>
    </w:pPr>
    <w:rPr>
      <w:b/>
      <w:bCs/>
      <w:caps/>
    </w:rPr>
  </w:style>
  <w:style w:type="character" w:styleId="Enfasigrassetto">
    <w:name w:val="Strong"/>
    <w:basedOn w:val="Carpredefinitoparagrafo"/>
    <w:uiPriority w:val="22"/>
    <w:qFormat/>
    <w:rsid w:val="00E30C4C"/>
    <w:rPr>
      <w:b/>
      <w:bCs/>
    </w:rPr>
  </w:style>
  <w:style w:type="paragraph" w:styleId="Testofumetto">
    <w:name w:val="Balloon Text"/>
    <w:basedOn w:val="Normale"/>
    <w:link w:val="TestofumettoCarattere"/>
    <w:uiPriority w:val="99"/>
    <w:semiHidden/>
    <w:unhideWhenUsed/>
    <w:rsid w:val="00E30C4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C4C"/>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1016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aver.net/ew/ew_newsletter/images/optimized/Immagine5.jpg" TargetMode="External"/><Relationship Id="rId13" Type="http://schemas.openxmlformats.org/officeDocument/2006/relationships/image" Target="http://www.maver.net/ew/ew_newsletter/images/optimized/3523535345.jpg" TargetMode="External"/><Relationship Id="rId18" Type="http://schemas.openxmlformats.org/officeDocument/2006/relationships/image" Target="http://www.maver.net/ew/ew_newsletter/images/optimized/5534523523.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www.maver.net/ew/ew_newsletter/images/optimized/Immagine10.jpg" TargetMode="External"/><Relationship Id="rId12" Type="http://schemas.openxmlformats.org/officeDocument/2006/relationships/hyperlink" Target="http://sea-guide.com" TargetMode="External"/><Relationship Id="rId17" Type="http://schemas.openxmlformats.org/officeDocument/2006/relationships/image" Target="http://www.maver.net/ew/ew_newsletter/images/optimized/52352352352.jpg" TargetMode="External"/><Relationship Id="rId2" Type="http://schemas.openxmlformats.org/officeDocument/2006/relationships/settings" Target="settings.xml"/><Relationship Id="rId16" Type="http://schemas.openxmlformats.org/officeDocument/2006/relationships/image" Target="http://www.maver.net/ew/ew_newsletter/images/optimized/52353525.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maver.net/ew/ew_newsletter/images/optimized/Rotolino-Finali-Surf.jpg" TargetMode="External"/><Relationship Id="rId11" Type="http://schemas.openxmlformats.org/officeDocument/2006/relationships/image" Target="http://www.maver.net/ew/ew_newsletter/images/optimized/35435325235.jpg" TargetMode="External"/><Relationship Id="rId5" Type="http://schemas.openxmlformats.org/officeDocument/2006/relationships/image" Target="media/image1.gif"/><Relationship Id="rId15" Type="http://schemas.openxmlformats.org/officeDocument/2006/relationships/hyperlink" Target="http://sea-guide.com" TargetMode="External"/><Relationship Id="rId10" Type="http://schemas.openxmlformats.org/officeDocument/2006/relationships/image" Target="http://www.maver.net/ew/ew_newsletter/images/optimized/5353525.jpg" TargetMode="External"/><Relationship Id="rId19" Type="http://schemas.openxmlformats.org/officeDocument/2006/relationships/hyperlink" Target="mailto:newsletter.maver@m-box.it?subject=unsubscribe" TargetMode="External"/><Relationship Id="rId4" Type="http://schemas.openxmlformats.org/officeDocument/2006/relationships/hyperlink" Target="http://www.maver.net/" TargetMode="External"/><Relationship Id="rId9" Type="http://schemas.openxmlformats.org/officeDocument/2006/relationships/hyperlink" Target="http://sea-guide.com" TargetMode="External"/><Relationship Id="rId14" Type="http://schemas.openxmlformats.org/officeDocument/2006/relationships/image" Target="http://www.maver.net/ew/ew_newsletter/images/optimized/345345235235.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2015-06-30T10:02:00Z</dcterms:created>
  <dcterms:modified xsi:type="dcterms:W3CDTF">2015-06-30T10:02:00Z</dcterms:modified>
</cp:coreProperties>
</file>